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sz w:val="34"/>
          <w:szCs w:val="34"/>
        </w:rPr>
      </w:pPr>
    </w:p>
    <w:p>
      <w:pPr>
        <w:pStyle w:val="Corps"/>
        <w:jc w:val="center"/>
        <w:rPr>
          <w:sz w:val="34"/>
          <w:szCs w:val="34"/>
        </w:rPr>
      </w:pPr>
    </w:p>
    <w:p>
      <w:pPr>
        <w:pStyle w:val="Corps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fr-FR"/>
        </w:rPr>
        <w:t xml:space="preserve">Projet cantine commune MARPA  LAB </w:t>
      </w:r>
      <w:r>
        <w:rPr>
          <w:sz w:val="34"/>
          <w:szCs w:val="34"/>
          <w:rtl w:val="0"/>
          <w:lang w:val="fr-FR"/>
        </w:rPr>
        <w:t xml:space="preserve">«  </w:t>
      </w:r>
      <w:r>
        <w:rPr>
          <w:sz w:val="34"/>
          <w:szCs w:val="34"/>
          <w:rtl w:val="0"/>
          <w:lang w:val="fr-FR"/>
        </w:rPr>
        <w:t>les Bleuets</w:t>
      </w:r>
      <w:r>
        <w:rPr>
          <w:sz w:val="34"/>
          <w:szCs w:val="34"/>
          <w:rtl w:val="0"/>
          <w:lang w:val="fr-FR"/>
        </w:rPr>
        <w:t xml:space="preserve"> » </w:t>
      </w:r>
    </w:p>
    <w:p>
      <w:pPr>
        <w:pStyle w:val="Corps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fr-FR"/>
        </w:rPr>
        <w:t>et Ecole du Sacr</w:t>
      </w:r>
      <w:r>
        <w:rPr>
          <w:sz w:val="34"/>
          <w:szCs w:val="34"/>
          <w:rtl w:val="0"/>
          <w:lang w:val="fr-FR"/>
        </w:rPr>
        <w:t>é</w:t>
      </w:r>
      <w:r>
        <w:rPr>
          <w:sz w:val="34"/>
          <w:szCs w:val="34"/>
          <w:rtl w:val="0"/>
          <w:lang w:val="fr-FR"/>
        </w:rPr>
        <w:t>-Coeur de Richebourg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L'objectif essentiel</w:t>
      </w:r>
      <w:r>
        <w:rPr>
          <w:b w:val="1"/>
          <w:bCs w:val="1"/>
          <w:u w:val="single"/>
          <w:rtl w:val="0"/>
          <w:lang w:val="fr-FR"/>
        </w:rPr>
        <w:t xml:space="preserve"> : alimentation  et partenariat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l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ves-r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sidents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bidi w:val="0"/>
      </w:pPr>
      <w:r>
        <w:rPr>
          <w:rtl w:val="0"/>
          <w:lang w:val="fr-FR"/>
        </w:rPr>
        <w:t xml:space="preserve"> La raison premie</w:t>
      </w:r>
      <w:r>
        <w:rPr>
          <w:rtl w:val="0"/>
        </w:rPr>
        <w:t>̀</w:t>
      </w:r>
      <w:r>
        <w:rPr>
          <w:rtl w:val="0"/>
          <w:lang w:val="fr-FR"/>
        </w:rPr>
        <w:t>re de la mise en place de la restauration scolaire</w:t>
      </w:r>
      <w:r>
        <w:rPr>
          <w:rtl w:val="0"/>
          <w:lang w:val="fr-FR"/>
        </w:rPr>
        <w:t xml:space="preserve"> et de la MARPA LAB</w:t>
      </w:r>
      <w:r>
        <w:rPr>
          <w:rtl w:val="0"/>
          <w:lang w:val="fr-FR"/>
        </w:rPr>
        <w:t xml:space="preserve"> est de re</w:t>
      </w:r>
      <w:r>
        <w:rPr>
          <w:rtl w:val="0"/>
        </w:rPr>
        <w:t>́</w:t>
      </w:r>
      <w:r>
        <w:rPr>
          <w:rtl w:val="0"/>
          <w:lang w:val="fr-FR"/>
        </w:rPr>
        <w:t>pondre aux besoins physiologiques et nutritionnels des enfants</w:t>
      </w:r>
      <w:r>
        <w:rPr>
          <w:rtl w:val="0"/>
          <w:lang w:val="fr-FR"/>
        </w:rPr>
        <w:t xml:space="preserve"> du 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-Coeur</w:t>
      </w:r>
      <w:r>
        <w:rPr>
          <w:rtl w:val="0"/>
          <w:lang w:val="fr-FR"/>
        </w:rPr>
        <w:t xml:space="preserve"> et des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sidents des bleuets</w:t>
      </w:r>
      <w:r>
        <w:rPr>
          <w:rtl w:val="0"/>
          <w:lang w:val="fr-FR"/>
        </w:rPr>
        <w:t>, leur permettant ainsi de pouvoir suivre les enseignements de l</w:t>
      </w:r>
      <w:r>
        <w:rPr>
          <w:rtl w:val="0"/>
        </w:rPr>
        <w:t>’</w:t>
      </w:r>
      <w:r>
        <w:rPr>
          <w:rtl w:val="0"/>
          <w:lang w:val="pt-PT"/>
        </w:rPr>
        <w:t>apre</w:t>
      </w:r>
      <w:r>
        <w:rPr>
          <w:rtl w:val="0"/>
        </w:rPr>
        <w:t>̀</w:t>
      </w:r>
      <w:r>
        <w:rPr>
          <w:rtl w:val="0"/>
          <w:lang w:val="fr-FR"/>
        </w:rPr>
        <w:t>s-midi. Pour cela, il est ne</w:t>
      </w:r>
      <w:r>
        <w:rPr>
          <w:rtl w:val="0"/>
        </w:rPr>
        <w:t>́</w:t>
      </w:r>
      <w:r>
        <w:rPr>
          <w:rtl w:val="0"/>
          <w:lang w:val="fr-FR"/>
        </w:rPr>
        <w:t>cessaire de leur donner des aliments su</w:t>
      </w:r>
      <w:r>
        <w:rPr>
          <w:rtl w:val="0"/>
        </w:rPr>
        <w:t>̂</w:t>
      </w:r>
      <w:r>
        <w:rPr>
          <w:rtl w:val="0"/>
          <w:lang w:val="fr-FR"/>
        </w:rPr>
        <w:t>rs, sains, en quantite</w:t>
      </w:r>
      <w:r>
        <w:rPr>
          <w:rtl w:val="0"/>
        </w:rPr>
        <w:t xml:space="preserve">́ </w:t>
      </w:r>
      <w:r>
        <w:rPr>
          <w:rtl w:val="0"/>
          <w:lang w:val="fr-FR"/>
        </w:rPr>
        <w:t>suffisante et a</w:t>
      </w:r>
      <w:r>
        <w:rPr>
          <w:rtl w:val="0"/>
        </w:rPr>
        <w:t xml:space="preserve">̀ </w:t>
      </w:r>
      <w:r>
        <w:rPr>
          <w:rtl w:val="0"/>
          <w:lang w:val="fr-FR"/>
        </w:rPr>
        <w:t>leur gou</w:t>
      </w:r>
      <w:r>
        <w:rPr>
          <w:rtl w:val="0"/>
        </w:rPr>
        <w:t>̂</w:t>
      </w:r>
      <w:r>
        <w:rPr>
          <w:rtl w:val="0"/>
        </w:rPr>
        <w:t xml:space="preserve">t.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Pour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: l</w:t>
      </w:r>
      <w:r>
        <w:rPr>
          <w:rtl w:val="0"/>
          <w:lang w:val="it-IT"/>
        </w:rPr>
        <w:t>a civilite</w:t>
      </w:r>
      <w:r>
        <w:rPr>
          <w:rtl w:val="0"/>
        </w:rPr>
        <w:t>́</w:t>
      </w:r>
      <w:r>
        <w:rPr>
          <w:rtl w:val="0"/>
          <w:lang w:val="fr-FR"/>
        </w:rPr>
        <w:t>, le savoir-vivre, enseigne</w:t>
      </w:r>
      <w:r>
        <w:rPr>
          <w:rtl w:val="0"/>
        </w:rPr>
        <w:t>́</w:t>
      </w:r>
      <w:r>
        <w:rPr>
          <w:rtl w:val="0"/>
          <w:lang w:val="fr-FR"/>
        </w:rPr>
        <w:t>s de fait durant le temps de la restauration scolaire, peuvent e</w:t>
      </w:r>
      <w:r>
        <w:rPr>
          <w:rtl w:val="0"/>
        </w:rPr>
        <w:t>́</w:t>
      </w:r>
      <w:r>
        <w:rPr>
          <w:rtl w:val="0"/>
          <w:lang w:val="fr-FR"/>
        </w:rPr>
        <w:t>galement e</w:t>
      </w:r>
      <w:r>
        <w:rPr>
          <w:rtl w:val="0"/>
        </w:rPr>
        <w:t>̂</w:t>
      </w:r>
      <w:r>
        <w:rPr>
          <w:rtl w:val="0"/>
          <w:lang w:val="it-IT"/>
        </w:rPr>
        <w:t>tre conside</w:t>
      </w:r>
      <w:r>
        <w:rPr>
          <w:rtl w:val="0"/>
        </w:rPr>
        <w:t>́</w:t>
      </w:r>
      <w:r>
        <w:rPr>
          <w:rtl w:val="0"/>
        </w:rPr>
        <w:t>re</w:t>
      </w:r>
      <w:r>
        <w:rPr>
          <w:rtl w:val="0"/>
        </w:rPr>
        <w:t>́</w:t>
      </w:r>
      <w:r>
        <w:rPr>
          <w:rtl w:val="0"/>
          <w:lang w:val="fr-FR"/>
        </w:rPr>
        <w:t>s comme un objectif de base, me</w:t>
      </w:r>
      <w:r>
        <w:rPr>
          <w:rtl w:val="0"/>
        </w:rPr>
        <w:t>̂</w:t>
      </w:r>
      <w:r>
        <w:rPr>
          <w:rtl w:val="0"/>
          <w:lang w:val="fr-FR"/>
        </w:rPr>
        <w:t>me implicite (apprendre a</w:t>
      </w:r>
      <w:r>
        <w:rPr>
          <w:rtl w:val="0"/>
        </w:rPr>
        <w:t xml:space="preserve">̀ </w:t>
      </w:r>
      <w:r>
        <w:rPr>
          <w:rtl w:val="0"/>
          <w:lang w:val="fr-FR"/>
        </w:rPr>
        <w:t>partager l'espace, a</w:t>
      </w:r>
      <w:r>
        <w:rPr>
          <w:rtl w:val="0"/>
        </w:rPr>
        <w:t xml:space="preserve">̀ </w:t>
      </w:r>
      <w:r>
        <w:rPr>
          <w:rtl w:val="0"/>
          <w:lang w:val="fr-FR"/>
        </w:rPr>
        <w:t>respecter les re</w:t>
      </w:r>
      <w:r>
        <w:rPr>
          <w:rtl w:val="0"/>
        </w:rPr>
        <w:t>̀</w:t>
      </w:r>
      <w:r>
        <w:rPr>
          <w:rtl w:val="0"/>
          <w:lang w:val="fr-FR"/>
        </w:rPr>
        <w:t>gles de vie, a</w:t>
      </w:r>
      <w:r>
        <w:rPr>
          <w:rtl w:val="0"/>
        </w:rPr>
        <w:t xml:space="preserve">̀ </w:t>
      </w:r>
      <w:r>
        <w:rPr>
          <w:rtl w:val="0"/>
          <w:lang w:val="fr-FR"/>
        </w:rPr>
        <w:t>respecter l'autre). Par ailleurs, le temps de la restauration doit e</w:t>
      </w:r>
      <w:r>
        <w:rPr>
          <w:rtl w:val="0"/>
        </w:rPr>
        <w:t>̂</w:t>
      </w:r>
      <w:r>
        <w:rPr>
          <w:rtl w:val="0"/>
          <w:lang w:val="fr-FR"/>
        </w:rPr>
        <w:t>tre ve</w:t>
      </w:r>
      <w:r>
        <w:rPr>
          <w:rtl w:val="0"/>
        </w:rPr>
        <w:t>́</w:t>
      </w:r>
      <w:r>
        <w:rPr>
          <w:rtl w:val="0"/>
          <w:lang w:val="es-ES_tradnl"/>
        </w:rPr>
        <w:t>cu</w:t>
      </w:r>
      <w:r>
        <w:rPr>
          <w:rtl w:val="0"/>
          <w:lang w:val="fr-FR"/>
        </w:rPr>
        <w:t xml:space="preserve"> par chaque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sidents </w:t>
      </w:r>
      <w:r>
        <w:rPr>
          <w:rtl w:val="0"/>
          <w:lang w:val="fr-FR"/>
        </w:rPr>
        <w:t>dans</w:t>
      </w:r>
      <w:r>
        <w:rPr>
          <w:rtl w:val="0"/>
          <w:lang w:val="fr-FR"/>
        </w:rPr>
        <w:t xml:space="preserve">  </w:t>
      </w:r>
      <w:r>
        <w:rPr>
          <w:rtl w:val="0"/>
          <w:lang w:val="fr-FR"/>
        </w:rPr>
        <w:t>un confort minimal en termes de temps et de condition du repas. Il doit e</w:t>
      </w:r>
      <w:r>
        <w:rPr>
          <w:rtl w:val="0"/>
        </w:rPr>
        <w:t>̂</w:t>
      </w:r>
      <w:r>
        <w:rPr>
          <w:rtl w:val="0"/>
          <w:lang w:val="fr-FR"/>
        </w:rPr>
        <w:t>tre un moment de re</w:t>
      </w:r>
      <w:r>
        <w:rPr>
          <w:rtl w:val="0"/>
        </w:rPr>
        <w:t>́</w:t>
      </w:r>
      <w:r>
        <w:rPr>
          <w:rtl w:val="0"/>
          <w:lang w:val="it-IT"/>
        </w:rPr>
        <w:t>cupe</w:t>
      </w:r>
      <w:r>
        <w:rPr>
          <w:rtl w:val="0"/>
        </w:rPr>
        <w:t>́</w:t>
      </w:r>
      <w:r>
        <w:rPr>
          <w:rtl w:val="0"/>
          <w:lang w:val="fr-FR"/>
        </w:rPr>
        <w:t>ration et de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ressourcement.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objectif du partenariat et du lien avec nos ain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a construire et permettra de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rer autour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identit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deux structures. Ce lien est construire lors des temps de restauration</w:t>
      </w: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u w:val="single"/>
        </w:rPr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Les autres objectifs de la restauration scolaire visant le contexte local</w:t>
      </w:r>
      <w:r>
        <w:rPr>
          <w:b w:val="1"/>
          <w:bCs w:val="1"/>
          <w:u w:val="single"/>
          <w:rtl w:val="0"/>
          <w:lang w:val="fr-FR"/>
        </w:rPr>
        <w:t xml:space="preserve"> : environnement et mouvement locavore</w:t>
      </w:r>
    </w:p>
    <w:p>
      <w:pPr>
        <w:pStyle w:val="Corps"/>
        <w:bidi w:val="0"/>
      </w:pPr>
      <w:r>
        <w:rPr>
          <w:rtl w:val="0"/>
        </w:rPr>
        <w:t xml:space="preserve">   </w:t>
      </w:r>
    </w:p>
    <w:p>
      <w:pPr>
        <w:pStyle w:val="Corps"/>
        <w:bidi w:val="0"/>
      </w:pPr>
      <w:r>
        <w:rPr>
          <w:rtl w:val="0"/>
          <w:lang w:val="fr-FR"/>
        </w:rPr>
        <w:t>Les objectifs contextuels</w:t>
      </w:r>
      <w:r>
        <w:rPr>
          <w:rtl w:val="0"/>
          <w:lang w:val="fr-FR"/>
        </w:rPr>
        <w:t xml:space="preserve">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</w:t>
      </w:r>
      <w:r>
        <w:rPr>
          <w:rtl w:val="0"/>
          <w:lang w:val="fr-FR"/>
        </w:rPr>
        <w:t>pui</w:t>
      </w:r>
      <w:r>
        <w:rPr>
          <w:rtl w:val="0"/>
          <w:lang w:val="fr-FR"/>
        </w:rPr>
        <w:t>ent sur</w:t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le </w:t>
      </w:r>
      <w:r>
        <w:rPr>
          <w:rtl w:val="0"/>
        </w:rPr>
        <w:t>de</w:t>
      </w:r>
      <w:r>
        <w:rPr>
          <w:rtl w:val="0"/>
        </w:rPr>
        <w:t>́</w:t>
      </w:r>
      <w:r>
        <w:rPr>
          <w:rtl w:val="0"/>
          <w:lang w:val="fr-FR"/>
        </w:rPr>
        <w:t>veloppement des filie</w:t>
      </w:r>
      <w:r>
        <w:rPr>
          <w:rtl w:val="0"/>
        </w:rPr>
        <w:t>̀</w:t>
      </w:r>
      <w:r>
        <w:rPr>
          <w:rtl w:val="0"/>
          <w:lang w:val="fr-FR"/>
        </w:rPr>
        <w:t>res locales, la protection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l</w:t>
      </w:r>
      <w:r>
        <w:rPr>
          <w:rtl w:val="0"/>
        </w:rPr>
        <w:t>’</w:t>
      </w:r>
      <w:r>
        <w:rPr>
          <w:rtl w:val="0"/>
          <w:lang w:val="fr-FR"/>
        </w:rPr>
        <w:t>environnement, la diminution des pertes ou du gaspillage.</w:t>
      </w:r>
    </w:p>
    <w:p>
      <w:pPr>
        <w:pStyle w:val="Corps"/>
        <w:bidi w:val="0"/>
      </w:pPr>
      <w:r>
        <w:rPr>
          <w:rtl w:val="0"/>
          <w:lang w:val="fr-FR"/>
        </w:rPr>
        <w:t xml:space="preserve">Il  conviendrait de continuer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suivre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glementation de loi Egalim mise  en place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depuis janvier 2020 : absence de plastique 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usage unique ( conditionnements, serviettes papiers et bouteilles plastiques par exemple)  et un repas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tarien par semaine.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u w:val="single"/>
        </w:rPr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Un lieu d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</w:rPr>
        <w:t>e</w:t>
      </w:r>
      <w:r>
        <w:rPr>
          <w:b w:val="1"/>
          <w:bCs w:val="1"/>
          <w:u w:val="single"/>
          <w:rtl w:val="0"/>
        </w:rPr>
        <w:t>́</w:t>
      </w:r>
      <w:r>
        <w:rPr>
          <w:b w:val="1"/>
          <w:bCs w:val="1"/>
          <w:u w:val="single"/>
          <w:rtl w:val="0"/>
          <w:lang w:val="fr-FR"/>
        </w:rPr>
        <w:t>ducation alimentaire.</w:t>
      </w:r>
    </w:p>
    <w:p>
      <w:pPr>
        <w:pStyle w:val="Corps"/>
        <w:bidi w:val="0"/>
      </w:pPr>
      <w:r>
        <w:rPr>
          <w:rtl w:val="0"/>
        </w:rPr>
        <w:t xml:space="preserve">       </w:t>
      </w:r>
    </w:p>
    <w:p>
      <w:pPr>
        <w:pStyle w:val="Corps"/>
        <w:bidi w:val="0"/>
      </w:pPr>
      <w:r>
        <w:rPr>
          <w:rtl w:val="0"/>
          <w:lang w:val="fr-FR"/>
        </w:rPr>
        <w:t>Avec au moins 140 repas consomme</w:t>
      </w:r>
      <w:r>
        <w:rPr>
          <w:rtl w:val="0"/>
        </w:rPr>
        <w:t>́</w:t>
      </w:r>
      <w:r>
        <w:rPr>
          <w:rtl w:val="0"/>
          <w:lang w:val="fr-FR"/>
        </w:rPr>
        <w:t>s en restaurant scolaire chaque anne</w:t>
      </w:r>
      <w:r>
        <w:rPr>
          <w:rtl w:val="0"/>
        </w:rPr>
        <w:t>́</w:t>
      </w:r>
      <w:r>
        <w:rPr>
          <w:rtl w:val="0"/>
          <w:lang w:val="fr-FR"/>
        </w:rPr>
        <w:t>e par un e</w:t>
      </w:r>
      <w:r>
        <w:rPr>
          <w:rtl w:val="0"/>
        </w:rPr>
        <w:t>́</w:t>
      </w:r>
      <w:r>
        <w:rPr>
          <w:rtl w:val="0"/>
        </w:rPr>
        <w:t>le</w:t>
      </w:r>
      <w:r>
        <w:rPr>
          <w:rtl w:val="0"/>
        </w:rPr>
        <w:t>̀</w:t>
      </w:r>
      <w:r>
        <w:rPr>
          <w:rtl w:val="0"/>
          <w:lang w:val="fr-FR"/>
        </w:rPr>
        <w:t>ve demi-pensionnaire, le restaurant scolaire est un lieu essentiel de l</w:t>
      </w:r>
      <w:r>
        <w:rPr>
          <w:rtl w:val="0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  <w:lang w:val="fr-FR"/>
        </w:rPr>
        <w:t>ducation alimentaire. Les dimensions sociale, symbolique et e</w:t>
      </w:r>
      <w:r>
        <w:rPr>
          <w:rtl w:val="0"/>
        </w:rPr>
        <w:t>́</w:t>
      </w:r>
      <w:r>
        <w:rPr>
          <w:rtl w:val="0"/>
          <w:lang w:val="fr-FR"/>
        </w:rPr>
        <w:t>ducative de la restauration scolaire sont tre</w:t>
      </w:r>
      <w:r>
        <w:rPr>
          <w:rtl w:val="0"/>
        </w:rPr>
        <w:t>̀</w:t>
      </w:r>
      <w:r>
        <w:rPr>
          <w:rtl w:val="0"/>
          <w:lang w:val="fr-FR"/>
        </w:rPr>
        <w:t>s importantes. Le convive doit revenir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du de</w:t>
      </w:r>
      <w:r>
        <w:rPr>
          <w:rtl w:val="0"/>
        </w:rPr>
        <w:t>́</w:t>
      </w:r>
      <w:r>
        <w:rPr>
          <w:rtl w:val="0"/>
          <w:lang w:val="fr-FR"/>
        </w:rPr>
        <w:t>bat et devenir acteur de sa restauration. Il est cependant ne</w:t>
      </w:r>
      <w:r>
        <w:rPr>
          <w:rtl w:val="0"/>
        </w:rPr>
        <w:t>́</w:t>
      </w:r>
      <w:r>
        <w:rPr>
          <w:rtl w:val="0"/>
          <w:lang w:val="fr-FR"/>
        </w:rPr>
        <w:t>cessaire de tenir compte des particularite</w:t>
      </w:r>
      <w:r>
        <w:rPr>
          <w:rtl w:val="0"/>
        </w:rPr>
        <w:t>́</w:t>
      </w:r>
      <w:r>
        <w:rPr>
          <w:rtl w:val="0"/>
          <w:lang w:val="fr-FR"/>
        </w:rPr>
        <w:t>s des enfants et des jeunes aux diffe</w:t>
      </w:r>
      <w:r>
        <w:rPr>
          <w:rtl w:val="0"/>
        </w:rPr>
        <w:t>́</w:t>
      </w:r>
      <w:r>
        <w:rPr>
          <w:rtl w:val="0"/>
          <w:lang w:val="en-US"/>
        </w:rPr>
        <w:t>rents a</w:t>
      </w:r>
      <w:r>
        <w:rPr>
          <w:rtl w:val="0"/>
        </w:rPr>
        <w:t>̂</w:t>
      </w:r>
      <w:r>
        <w:rPr>
          <w:rtl w:val="0"/>
          <w:lang w:val="fr-FR"/>
        </w:rPr>
        <w:t xml:space="preserve">ges de leur vie. </w:t>
      </w:r>
    </w:p>
    <w:p>
      <w:pPr>
        <w:pStyle w:val="Corps"/>
        <w:bidi w:val="0"/>
      </w:pPr>
      <w:r>
        <w:rPr>
          <w:rtl w:val="0"/>
          <w:lang w:val="fr-FR"/>
        </w:rPr>
        <w:t>Une typologie des convives doit e</w:t>
      </w:r>
      <w:r>
        <w:rPr>
          <w:rtl w:val="0"/>
        </w:rPr>
        <w:t>̂</w:t>
      </w:r>
      <w:r>
        <w:rPr>
          <w:rtl w:val="0"/>
          <w:lang w:val="fr-FR"/>
        </w:rPr>
        <w:t>tre dresse</w:t>
      </w:r>
      <w:r>
        <w:rPr>
          <w:rtl w:val="0"/>
        </w:rPr>
        <w:t>́</w:t>
      </w:r>
      <w:r>
        <w:rPr>
          <w:rtl w:val="0"/>
          <w:lang w:val="fr-FR"/>
        </w:rPr>
        <w:t>e afin de connai</w:t>
      </w:r>
      <w:r>
        <w:rPr>
          <w:rtl w:val="0"/>
        </w:rPr>
        <w:t>̂</w:t>
      </w:r>
      <w:r>
        <w:rPr>
          <w:rtl w:val="0"/>
          <w:lang w:val="fr-FR"/>
        </w:rPr>
        <w:t>tre au mieux les demandes et les attentes des diffe</w:t>
      </w:r>
      <w:r>
        <w:rPr>
          <w:rtl w:val="0"/>
        </w:rPr>
        <w:t>́</w:t>
      </w:r>
      <w:r>
        <w:rPr>
          <w:rtl w:val="0"/>
          <w:lang w:val="fr-FR"/>
        </w:rPr>
        <w:t>rents publics de</w:t>
      </w:r>
      <w:r>
        <w:rPr>
          <w:rtl w:val="0"/>
        </w:rPr>
        <w:t>́</w:t>
      </w:r>
      <w:r>
        <w:rPr>
          <w:rtl w:val="0"/>
          <w:lang w:val="fr-FR"/>
        </w:rPr>
        <w:t>jeunant en restauration scolaire. La gestion des alimentations particulie</w:t>
      </w:r>
      <w:r>
        <w:rPr>
          <w:rtl w:val="0"/>
        </w:rPr>
        <w:t>̀</w:t>
      </w:r>
      <w:r>
        <w:rPr>
          <w:rtl w:val="0"/>
        </w:rPr>
        <w:t>res</w:t>
      </w:r>
      <w:r>
        <w:rPr>
          <w:rtl w:val="0"/>
          <w:lang w:val="fr-FR"/>
        </w:rPr>
        <w:t>,  des PAI</w:t>
      </w:r>
      <w:r>
        <w:rPr>
          <w:rtl w:val="0"/>
          <w:lang w:val="fr-FR"/>
        </w:rPr>
        <w:t xml:space="preserve"> est e</w:t>
      </w:r>
      <w:r>
        <w:rPr>
          <w:rtl w:val="0"/>
        </w:rPr>
        <w:t>́</w:t>
      </w:r>
      <w:r>
        <w:rPr>
          <w:rtl w:val="0"/>
          <w:lang w:val="fr-FR"/>
        </w:rPr>
        <w:t>galement un e</w:t>
      </w:r>
      <w:r>
        <w:rPr>
          <w:rtl w:val="0"/>
        </w:rPr>
        <w:t>́</w:t>
      </w:r>
      <w:r>
        <w:rPr>
          <w:rtl w:val="0"/>
        </w:rPr>
        <w:t>le</w:t>
      </w:r>
      <w:r>
        <w:rPr>
          <w:rtl w:val="0"/>
        </w:rPr>
        <w:t>́</w:t>
      </w:r>
      <w:r>
        <w:rPr>
          <w:rtl w:val="0"/>
          <w:lang w:val="fr-FR"/>
        </w:rPr>
        <w:t>ment important a</w:t>
      </w:r>
      <w:r>
        <w:rPr>
          <w:rtl w:val="0"/>
        </w:rPr>
        <w:t xml:space="preserve">̀ </w:t>
      </w:r>
      <w:r>
        <w:rPr>
          <w:rtl w:val="0"/>
          <w:lang w:val="fr-FR"/>
        </w:rPr>
        <w:t>prendre en conside</w:t>
      </w:r>
      <w:r>
        <w:rPr>
          <w:rtl w:val="0"/>
        </w:rPr>
        <w:t>́</w:t>
      </w:r>
      <w:r>
        <w:rPr>
          <w:rtl w:val="0"/>
        </w:rPr>
        <w:t>ration.</w:t>
      </w:r>
    </w:p>
    <w:p>
      <w:pPr>
        <w:pStyle w:val="Corps"/>
        <w:bidi w:val="0"/>
      </w:pPr>
      <w:r>
        <w:rPr>
          <w:rtl w:val="0"/>
          <w:lang w:val="fr-FR"/>
        </w:rPr>
        <w:t>La recommandation nutrition du GEM-RCN est un outil re</w:t>
      </w:r>
      <w:r>
        <w:rPr>
          <w:rtl w:val="0"/>
        </w:rPr>
        <w:t>́</w:t>
      </w:r>
      <w:r>
        <w:rPr>
          <w:rtl w:val="0"/>
          <w:lang w:val="fr-FR"/>
        </w:rPr>
        <w:t>pertoriant l</w:t>
      </w:r>
      <w:r>
        <w:rPr>
          <w:rtl w:val="0"/>
        </w:rPr>
        <w:t>’</w:t>
      </w:r>
      <w:r>
        <w:rPr>
          <w:rtl w:val="0"/>
          <w:lang w:val="fr-FR"/>
        </w:rPr>
        <w:t>ensemble des recommandations nutritionnelles donnant des repe</w:t>
      </w:r>
      <w:r>
        <w:rPr>
          <w:rtl w:val="0"/>
        </w:rPr>
        <w:t>̀</w:t>
      </w:r>
      <w:r>
        <w:rPr>
          <w:rtl w:val="0"/>
          <w:lang w:val="fr-FR"/>
        </w:rPr>
        <w:t>res de grammages et des fre</w:t>
      </w:r>
      <w:r>
        <w:rPr>
          <w:rtl w:val="0"/>
        </w:rPr>
        <w:t>́</w:t>
      </w:r>
      <w:r>
        <w:rPr>
          <w:rtl w:val="0"/>
          <w:lang w:val="fr-FR"/>
        </w:rPr>
        <w:t>quences d'apparition de plats. Cet outil est destine</w:t>
      </w:r>
      <w:r>
        <w:rPr>
          <w:rtl w:val="0"/>
        </w:rPr>
        <w:t>́</w:t>
      </w:r>
      <w:r>
        <w:rPr>
          <w:rtl w:val="0"/>
          <w:lang w:val="fr-FR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̀ </w:t>
      </w:r>
      <w:r>
        <w:rPr>
          <w:rtl w:val="0"/>
          <w:lang w:val="fr-FR"/>
        </w:rPr>
        <w:t xml:space="preserve">guider sur le terrain, </w:t>
      </w:r>
      <w:r>
        <w:rPr>
          <w:rtl w:val="0"/>
          <w:lang w:val="fr-FR"/>
        </w:rPr>
        <w:t>les</w:t>
      </w:r>
      <w:r>
        <w:rPr>
          <w:rtl w:val="0"/>
          <w:lang w:val="de-DE"/>
        </w:rPr>
        <w:t xml:space="preserve"> ge</w:t>
      </w:r>
      <w:r>
        <w:rPr>
          <w:rtl w:val="0"/>
        </w:rPr>
        <w:t>́</w:t>
      </w:r>
      <w:r>
        <w:rPr>
          <w:rtl w:val="0"/>
          <w:lang w:val="fr-FR"/>
        </w:rPr>
        <w:t xml:space="preserve">rants de restaurants et aux cuisiniers. La recommandation nutrition </w:t>
      </w:r>
      <w:r>
        <w:rPr>
          <w:rtl w:val="0"/>
          <w:lang w:val="fr-FR"/>
        </w:rPr>
        <w:t xml:space="preserve">doivent prendre en compte </w:t>
      </w:r>
      <w:r>
        <w:rPr>
          <w:rtl w:val="0"/>
        </w:rPr>
        <w:t xml:space="preserve">: 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notions nutritionnelles</w:t>
      </w:r>
      <w:r>
        <w:rPr>
          <w:rtl w:val="0"/>
          <w:lang w:val="fr-FR"/>
        </w:rPr>
        <w:t xml:space="preserve"> de la </w:t>
      </w:r>
      <w:r>
        <w:rPr>
          <w:rtl w:val="0"/>
          <w:lang w:val="fr-FR"/>
        </w:rPr>
        <w:t>petite enfance</w:t>
      </w:r>
      <w:r>
        <w:rPr>
          <w:rtl w:val="0"/>
          <w:lang w:val="fr-FR"/>
        </w:rPr>
        <w:t xml:space="preserve">, du cadre </w:t>
      </w:r>
      <w:r>
        <w:rPr>
          <w:rtl w:val="0"/>
          <w:lang w:val="fr-FR"/>
        </w:rPr>
        <w:t>scolaire,</w:t>
      </w:r>
      <w:r>
        <w:rPr>
          <w:rtl w:val="0"/>
          <w:lang w:val="fr-FR"/>
        </w:rPr>
        <w:t xml:space="preserve"> </w:t>
      </w:r>
      <w:r>
        <w:rPr>
          <w:rtl w:val="0"/>
          <w:lang w:val="da-DK"/>
        </w:rPr>
        <w:t xml:space="preserve">et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personnes a</w:t>
      </w:r>
      <w:r>
        <w:rPr>
          <w:rtl w:val="0"/>
        </w:rPr>
        <w:t>̂</w:t>
      </w:r>
      <w:r>
        <w:rPr>
          <w:rtl w:val="0"/>
        </w:rPr>
        <w:t>ge</w:t>
      </w:r>
      <w:r>
        <w:rPr>
          <w:rtl w:val="0"/>
        </w:rPr>
        <w:t>́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u w:val="single"/>
        </w:rPr>
      </w:pPr>
    </w:p>
    <w:p>
      <w:pPr>
        <w:pStyle w:val="Corps"/>
        <w:rPr>
          <w:b w:val="1"/>
          <w:bCs w:val="1"/>
          <w:u w:val="single"/>
        </w:rPr>
      </w:pPr>
    </w:p>
    <w:p>
      <w:pPr>
        <w:pStyle w:val="Corps"/>
        <w:rPr>
          <w:b w:val="1"/>
          <w:bCs w:val="1"/>
          <w:u w:val="single"/>
        </w:rPr>
      </w:pPr>
    </w:p>
    <w:p>
      <w:pPr>
        <w:pStyle w:val="Corps"/>
        <w:rPr>
          <w:b w:val="1"/>
          <w:bCs w:val="1"/>
          <w:u w:val="single"/>
        </w:rPr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L</w:t>
      </w:r>
      <w:r>
        <w:rPr>
          <w:b w:val="1"/>
          <w:bCs w:val="1"/>
          <w:u w:val="single"/>
          <w:rtl w:val="0"/>
        </w:rPr>
        <w:t>’</w:t>
      </w:r>
      <w:r>
        <w:rPr>
          <w:b w:val="1"/>
          <w:bCs w:val="1"/>
          <w:u w:val="single"/>
          <w:rtl w:val="0"/>
          <w:lang w:val="fr-FR"/>
        </w:rPr>
        <w:t>implication du personnel.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fiches de poste devraient pre</w:t>
      </w:r>
      <w:r>
        <w:rPr>
          <w:rtl w:val="0"/>
        </w:rPr>
        <w:t>́</w:t>
      </w:r>
      <w:r>
        <w:rPr>
          <w:rtl w:val="0"/>
          <w:lang w:val="fr-FR"/>
        </w:rPr>
        <w:t>ciser l'ensemble des fonctions e</w:t>
      </w:r>
      <w:r>
        <w:rPr>
          <w:rtl w:val="0"/>
        </w:rPr>
        <w:t>́</w:t>
      </w:r>
      <w:r>
        <w:rPr>
          <w:rtl w:val="0"/>
          <w:lang w:val="fr-FR"/>
        </w:rPr>
        <w:t>ducatives, au-dela</w:t>
      </w:r>
      <w:r>
        <w:rPr>
          <w:rtl w:val="0"/>
        </w:rPr>
        <w:t xml:space="preserve">̀ </w:t>
      </w:r>
      <w:r>
        <w:rPr>
          <w:rtl w:val="0"/>
          <w:lang w:val="fr-FR"/>
        </w:rPr>
        <w:t>des missions techniques et d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animation.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L'implication du personnel est e</w:t>
      </w:r>
      <w:r>
        <w:rPr>
          <w:rtl w:val="0"/>
        </w:rPr>
        <w:t>́</w:t>
      </w:r>
      <w:r>
        <w:rPr>
          <w:rtl w:val="0"/>
          <w:lang w:val="fr-FR"/>
        </w:rPr>
        <w:t>galement un enjeu essentiel</w:t>
      </w:r>
      <w:r>
        <w:rPr>
          <w:rtl w:val="0"/>
          <w:lang w:val="fr-FR"/>
        </w:rPr>
        <w:t xml:space="preserve">. Le personnel des deux structures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impliqu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 projet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 et de construction du lien enfants-ain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il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sollicit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diverses missions et actions fix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le cadre du temps de restauration du midi.</w:t>
      </w:r>
    </w:p>
    <w:p>
      <w:pPr>
        <w:pStyle w:val="Corps"/>
        <w:bidi w:val="0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 La structuration des cou</w:t>
      </w:r>
      <w:r>
        <w:rPr>
          <w:b w:val="1"/>
          <w:bCs w:val="1"/>
          <w:u w:val="single"/>
          <w:rtl w:val="0"/>
        </w:rPr>
        <w:t>̂</w:t>
      </w:r>
      <w:r>
        <w:rPr>
          <w:b w:val="1"/>
          <w:bCs w:val="1"/>
          <w:u w:val="single"/>
          <w:rtl w:val="0"/>
          <w:lang w:val="fr-FR"/>
        </w:rPr>
        <w:t>ts de la restauration</w:t>
      </w:r>
      <w:r>
        <w:rPr>
          <w:b w:val="1"/>
          <w:bCs w:val="1"/>
          <w:u w:val="single"/>
          <w:rtl w:val="0"/>
          <w:lang w:val="fr-FR"/>
        </w:rPr>
        <w:t>.</w:t>
      </w:r>
    </w:p>
    <w:p>
      <w:pPr>
        <w:pStyle w:val="Corps"/>
        <w:jc w:val="center"/>
      </w:pPr>
    </w:p>
    <w:p>
      <w:pPr>
        <w:pStyle w:val="Corps"/>
        <w:bidi w:val="0"/>
      </w:pPr>
      <w:r>
        <w:rPr>
          <w:rtl w:val="0"/>
          <w:lang w:val="fr-FR"/>
        </w:rPr>
        <w:t xml:space="preserve"> Quatre composantes importantes ont e</w:t>
      </w:r>
      <w:r>
        <w:rPr>
          <w:rtl w:val="0"/>
        </w:rPr>
        <w:t>́</w:t>
      </w:r>
      <w:r>
        <w:rPr>
          <w:rtl w:val="0"/>
        </w:rPr>
        <w:t>te</w:t>
      </w:r>
      <w:r>
        <w:rPr>
          <w:rtl w:val="0"/>
        </w:rPr>
        <w:t xml:space="preserve">́ </w:t>
      </w:r>
      <w:r>
        <w:rPr>
          <w:rtl w:val="0"/>
          <w:lang w:val="fr-FR"/>
        </w:rPr>
        <w:t>retenues par le groupe de concertation pour de</w:t>
      </w:r>
      <w:r>
        <w:rPr>
          <w:rtl w:val="0"/>
        </w:rPr>
        <w:t>́</w:t>
      </w:r>
      <w:r>
        <w:rPr>
          <w:rtl w:val="0"/>
          <w:lang w:val="fr-FR"/>
        </w:rPr>
        <w:t xml:space="preserve">finir le </w:t>
      </w:r>
      <w:r>
        <w:rPr>
          <w:rtl w:val="0"/>
          <w:lang w:val="fr-FR"/>
        </w:rPr>
        <w:t xml:space="preserve">« </w:t>
      </w:r>
      <w:r>
        <w:rPr>
          <w:rtl w:val="0"/>
          <w:lang w:val="en-US"/>
        </w:rPr>
        <w:t>cou</w:t>
      </w:r>
      <w:r>
        <w:rPr>
          <w:rtl w:val="0"/>
        </w:rPr>
        <w:t>̂</w:t>
      </w:r>
      <w:r>
        <w:rPr>
          <w:rtl w:val="0"/>
          <w:lang w:val="fr-FR"/>
        </w:rPr>
        <w:t xml:space="preserve">t d'un repas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: les cou</w:t>
      </w:r>
      <w:r>
        <w:rPr>
          <w:rtl w:val="0"/>
        </w:rPr>
        <w:t>̂</w:t>
      </w:r>
      <w:r>
        <w:rPr>
          <w:rtl w:val="0"/>
          <w:lang w:val="fr-FR"/>
        </w:rPr>
        <w:t>ts des matie</w:t>
      </w:r>
      <w:r>
        <w:rPr>
          <w:rtl w:val="0"/>
        </w:rPr>
        <w:t>̀</w:t>
      </w:r>
      <w:r>
        <w:rPr>
          <w:rtl w:val="0"/>
          <w:lang w:val="fr-FR"/>
        </w:rPr>
        <w:t>res premie</w:t>
      </w:r>
      <w:r>
        <w:rPr>
          <w:rtl w:val="0"/>
        </w:rPr>
        <w:t>̀</w:t>
      </w:r>
      <w:r>
        <w:rPr>
          <w:rtl w:val="0"/>
          <w:lang w:val="fr-FR"/>
        </w:rPr>
        <w:t>res alimentaires, de main-d'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uvre, d'exploitation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investissement.</w:t>
      </w:r>
      <w:r>
        <w:rPr>
          <w:rtl w:val="0"/>
          <w:lang w:val="fr-FR"/>
        </w:rPr>
        <w:t xml:space="preserve"> Il conviendra de fixer un prix du repas supportables pour chaque 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: familles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sidents des bleuets.</w:t>
      </w: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u w:val="single"/>
        </w:rPr>
      </w:pPr>
    </w:p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Le programme </w:t>
      </w:r>
      <w:r>
        <w:rPr>
          <w:b w:val="1"/>
          <w:bCs w:val="1"/>
          <w:u w:val="single"/>
          <w:rtl w:val="0"/>
          <w:lang w:val="fr-FR"/>
        </w:rPr>
        <w:t xml:space="preserve">« </w:t>
      </w:r>
      <w:r>
        <w:rPr>
          <w:b w:val="1"/>
          <w:bCs w:val="1"/>
          <w:u w:val="single"/>
          <w:rtl w:val="0"/>
        </w:rPr>
        <w:t>Re</w:t>
      </w:r>
      <w:r>
        <w:rPr>
          <w:b w:val="1"/>
          <w:bCs w:val="1"/>
          <w:u w:val="single"/>
          <w:rtl w:val="0"/>
        </w:rPr>
        <w:t>́</w:t>
      </w:r>
      <w:r>
        <w:rPr>
          <w:b w:val="1"/>
          <w:bCs w:val="1"/>
          <w:u w:val="single"/>
          <w:rtl w:val="0"/>
          <w:lang w:val="fr-FR"/>
        </w:rPr>
        <w:t xml:space="preserve">enchanter la cantine </w:t>
      </w:r>
      <w:r>
        <w:rPr>
          <w:b w:val="1"/>
          <w:bCs w:val="1"/>
          <w:u w:val="single"/>
          <w:rtl w:val="0"/>
          <w:lang w:val="it-IT"/>
        </w:rPr>
        <w:t>»</w:t>
      </w:r>
      <w:r>
        <w:rPr>
          <w:b w:val="1"/>
          <w:bCs w:val="1"/>
          <w:u w:val="single"/>
          <w:rtl w:val="0"/>
          <w:lang w:val="fr-FR"/>
        </w:rPr>
        <w:t>.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Des temps de repas partag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entre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du 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-Coeur 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sidents de la MARPA  LAB des Bleuets. </w:t>
      </w: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Des temps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changes pour asseoir cette dynamique : ateliers jardinage et de cuisine par exemple.</w:t>
      </w: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Mutualisation de moyens :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du personnel, mobiliers, lieu de restauration</w:t>
      </w: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Valorisation des repas de quantit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des repas sur place et avec des produits locaux et bio.</w:t>
      </w:r>
    </w:p>
    <w:p>
      <w:pPr>
        <w:pStyle w:val="Corps"/>
        <w:numPr>
          <w:ilvl w:val="0"/>
          <w:numId w:val="2"/>
        </w:numPr>
        <w:jc w:val="left"/>
        <w:rPr>
          <w:lang w:val="fr-FR"/>
        </w:rPr>
      </w:pPr>
      <w:r>
        <w:rPr>
          <w:rtl w:val="0"/>
          <w:lang w:val="fr-FR"/>
        </w:rPr>
        <w:t>Dynamique et valorisation de deux structures Richebourgeoise.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259841" cy="13700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sacrecoe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1" cy="1370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2472571" cy="75772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71" cy="757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